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OŠ „Fran Krsto Frankopan“ Krk </w:t>
      </w:r>
    </w:p>
    <w:p>
      <w:pPr>
        <w:pStyle w:val="Normal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Matična škola Krk</w:t>
      </w:r>
    </w:p>
    <w:p>
      <w:pPr>
        <w:pStyle w:val="Normal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Školska godina 2021./2022.</w:t>
      </w:r>
    </w:p>
    <w:p>
      <w:pPr>
        <w:pStyle w:val="Normal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PROTOKOL O ORGANIZACIJI I IZVOĐENJU NASTAVE I POSTUPANJU U OKOLNOSTIMA PANDEMIJE COVIDA-19</w:t>
      </w:r>
    </w:p>
    <w:p>
      <w:pPr>
        <w:pStyle w:val="Normal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Protokol je u skladu sa </w:t>
      </w:r>
      <w:r>
        <w:rPr>
          <w:rFonts w:ascii="Bookman Old Style" w:hAnsi="Bookman Old Style"/>
          <w:bCs/>
          <w:i/>
          <w:sz w:val="24"/>
          <w:szCs w:val="24"/>
        </w:rPr>
        <w:t>Uputama za sprječavanje i suzbijanje epidemije covida-19 vezano uz rad predškolskih ustanova, osnovnih i srednjih škola u školskoj godini 2021./2022.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koje su donijeli Hrvatski zavod za javno zdravstvo i Ministarstvo znanosti i obrazovanja te u skladu s </w:t>
      </w:r>
      <w:r>
        <w:rPr>
          <w:rFonts w:ascii="Bookman Old Style" w:hAnsi="Bookman Old Style"/>
          <w:i/>
          <w:sz w:val="24"/>
          <w:szCs w:val="24"/>
        </w:rPr>
        <w:t xml:space="preserve">Modelima i preporukama za rad u uvjetima povezanima s COVID-19 </w:t>
      </w:r>
      <w:r>
        <w:rPr>
          <w:rFonts w:ascii="Bookman Old Style" w:hAnsi="Bookman Old Style"/>
          <w:sz w:val="24"/>
          <w:szCs w:val="24"/>
        </w:rPr>
        <w:t>koje je donijelo Ministarstvo znanosti i obrazovanja Republike Hrvatske.</w:t>
      </w:r>
    </w:p>
    <w:p>
      <w:pPr>
        <w:pStyle w:val="Normal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Smjernice za provođenje mjera i preporuka suzbijanja i sprječavanja Covida-19 kao i organizacije i izvođenja nastave u okolnostima pandemije covida-19 razmatrane su na Sjednici stručnog tijela OŠ „Fran Krsto Frankopan“ MŠ Krk koja je održana 3.9.2021. Protokol smo prilagodili specifičnim uvjetima rada Matične škole Krk, a prema okvirnom protokolu koji vrijedi za OŠ „Fran Krsto Frankopan“ Krk.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*Ključne preporuke su: držanje fizičke distance, redovito pranje i dezinfekcija ruku, provjetravanje, redovito čišćenje, dezinfekcija površina i prostora koje se koriste, kontrolirani ulazak osoba koje nisu djelatnici škole u prostor naše ustanove.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1. OBVEZE RODITELJA/UČENIKA PRIJE DOLASKA U ŠKOLU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 slučaju povišene temperature više od 37,2 ili drugih simptoma koji ukazuju na Covid-19 ili neku drugu bolest učenici se ne dovode u školu. O tome se obavijesti razrednik i kontaktira liječnik obiteljske medicine. Ukoliko se utvrdi sumnja na covid-19 roditelj je dužan obavijestiti ravnatelja škole.</w:t>
      </w:r>
    </w:p>
    <w:p>
      <w:pPr>
        <w:pStyle w:val="Normal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ULAZAK U ŠKOLU I IZLAZAK IZ ŠKOLE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Djelatnici mjere temperaturu kod kuće.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Učenici mogu ući u školu u 7:30. Upućuju se prema svojim učionicama, uz minimalno zadržavanje na hodniku. Iznimno je omogućen raniji dolazak učenicima koji imaju predsate.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Zbog velikog broja učenika u školi zadržano je ulaženje i izlaženje na dodijeljena vrata uz minimalno zadržavanje na hodniku,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Koristit će se: glavni ulaz, bočni ulaz, ulazi kroz terase učionica. Također su tijekom velikih odmora dodijeljeni različiti vanjski prostori škole za boravak na otvorenom.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tbl>
      <w:tblPr>
        <w:tblStyle w:val="Reetkatablice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2978"/>
        <w:gridCol w:w="3544"/>
      </w:tblGrid>
      <w:tr>
        <w:trPr/>
        <w:tc>
          <w:tcPr>
            <w:tcW w:w="892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/>
                <w:bCs/>
                <w:kern w:val="0"/>
                <w:sz w:val="24"/>
                <w:szCs w:val="24"/>
                <w:lang w:val="hr-HR" w:eastAsia="en-US" w:bidi="ar-SA"/>
              </w:rPr>
              <w:t>RASPORED KORIŠTENJA ULAZA I IZLAZA ŠKOLE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/>
                <w:bCs/>
                <w:kern w:val="0"/>
                <w:sz w:val="24"/>
                <w:szCs w:val="24"/>
                <w:lang w:val="hr-HR" w:eastAsia="en-US" w:bidi="ar-SA"/>
              </w:rPr>
              <w:t>TE KORIŠTENJA VANJSKOG PROSTORA TIJEKOM VELIKIH ODMORA ZA RAZLIČITA RAZREDNA ODJELJENJA MŠ KRK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ULAZ/IZLAZ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RAZRED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2"/>
                <w:szCs w:val="22"/>
                <w:lang w:val="hr-HR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TIJEKOM VELIKIH ODMORA</w:t>
            </w:r>
          </w:p>
        </w:tc>
      </w:tr>
      <w:tr>
        <w:trPr>
          <w:trHeight w:val="1119" w:hRule="atLeast"/>
        </w:trPr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GLAVNI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4"/>
                <w:szCs w:val="24"/>
                <w:lang w:val="hr-HR" w:eastAsia="en-US" w:bidi="ar-SA"/>
              </w:rPr>
              <w:t>5.a, 6.c, 7.a, 8.a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4"/>
                <w:szCs w:val="24"/>
                <w:lang w:val="hr-HR" w:eastAsia="en-US" w:bidi="ar-SA"/>
              </w:rPr>
              <w:t>prostor od Konobe Galije do Crkve Majke Božje od Zdravlja</w:t>
            </w:r>
          </w:p>
        </w:tc>
      </w:tr>
      <w:tr>
        <w:trPr>
          <w:trHeight w:val="1830" w:hRule="atLeast"/>
        </w:trPr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KROZ VRT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4"/>
                <w:szCs w:val="24"/>
                <w:lang w:val="hr-HR" w:eastAsia="en-US" w:bidi="ar-SA"/>
              </w:rPr>
              <w:t>4.b,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4"/>
                <w:szCs w:val="24"/>
                <w:lang w:val="hr-HR" w:eastAsia="en-US" w:bidi="ar-SA"/>
              </w:rPr>
              <w:t>5.b, 6.b, 7.b, 8.b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4"/>
                <w:szCs w:val="24"/>
                <w:lang w:val="hr-HR" w:eastAsia="en-US" w:bidi="ar-SA"/>
              </w:rPr>
              <w:t>maslinik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color w:val="000000"/>
                <w:kern w:val="0"/>
                <w:sz w:val="24"/>
                <w:szCs w:val="24"/>
                <w:lang w:val="hr-HR" w:eastAsia="en-US" w:bidi="ar-SA"/>
              </w:rPr>
              <w:t>prostor između dvorane i franjevačkog samostana.</w:t>
            </w:r>
          </w:p>
        </w:tc>
      </w:tr>
      <w:tr>
        <w:trPr>
          <w:trHeight w:val="1071" w:hRule="atLeast"/>
        </w:trPr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PREKO TERASE UČIONICE</w:t>
            </w:r>
          </w:p>
        </w:tc>
        <w:tc>
          <w:tcPr>
            <w:tcW w:w="2978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1.a, 1.b, 1.c, 2.a, 2.b, 3.a, 3.b, 4.a, 4. c, 6.a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eastAsia="Calibri" w:cs="" w:ascii="Bookman Old Style" w:hAnsi="Bookman Old Style"/>
                <w:bCs/>
                <w:kern w:val="0"/>
                <w:sz w:val="24"/>
                <w:szCs w:val="24"/>
                <w:lang w:val="hr-HR" w:eastAsia="en-US" w:bidi="ar-SA"/>
              </w:rPr>
              <w:t>terase učionica</w:t>
            </w:r>
          </w:p>
        </w:tc>
      </w:tr>
    </w:tbl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Prije ulaska u učionicu učenici se preobuvaju u obuću predviđenu samo za nošenje u školi (papuče, tenisice i sl.)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Učenici izlaze na iste izlaze koje su koristili i pri ulasku u školu. 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RODITELJI/SKRBNICI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Roditelji/skrbnici koji dopraćuju djecu u školu ne ulaze u prostor škole, jedino u iznimnim slučajevima i uz kratkotrajno zadržavanje i to u slučaju kada se dopraća dijete s poteškoćama ili dijete koje prvi put pohađa školu. Pri ulasku u školu i u kontaktu s djelatnicima škole roditelj/skrbnik dužan je nositi masku i držati fizički distancu od minimalno 1.5 m.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Ukoliko roditelj ima respiratornih problema ili postoji sumnja na covid-19 ili je izrečena mjera samoizolacije roditelj/skrbnik ne smije dolaziti niti ulaziti u školu.</w:t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BORAVAK UČENIKA U ŠKOLI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Zbog brojnosti učenika neće se provoditi kabinetska nastava već je svakom pojedinom razrednom odjeljenju dodijeljena jedna učionica, kao i velika zbornica koja je pretvorena u učionicu. Predmetni učitelji se sele iz razreda u razred.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Iznimno će se uz održavanje epidemioloških mjera koristiti učionice informatike za pojedina razredna odjeljenja i sportska dvorana za sve učenike.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Učenici se ne zadržavaju na hodnicima. Mimoilaženje učenika različitih razrednih odjeljenja treba svesti na minimum.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Učenici se školom kreću desnom stranom u koloni uz držanje fizičke distance.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Pripaziti kod korištenja sanitarnih čvorova da se djeca ne miješaju i da se predugo ne zadržavaju. Ograničiti broj djece koji u isto vrijeme koriste prostorije sanitarnih čvorova.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 predvorju škole bit će osiguran prostor za samoizolaciju učenika ili djelatnika pod sumnjom zaraženosti koronavirusom.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Prostor u predvorju (niži razredi) i prostor u knjižnici (viši razredi) koristit će učenici koji ne sudjeluju na satovima izborne nastave uz održavanje fizičke distance.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Učenici marendu konzumiraju u blagovaonici. Niži razredi osim četvrtaša na prvom odmori. Viši razredi i četvrtaši na drugom odmoru. Dok jedni marendaju drugi koriste dodijeljeni prostor za boravak na otvorenom.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Prehrana će u blagovaonici biti osigurana i za korisnike produženog boravka  uz držanje epidemioloških mjera.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FIZIČKA DISTANCA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Preporuča se držanje distance od 1.5 m. Koliko je moguće i školske klupe i stolice raspoređene su s navedenim razmakom.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MASKE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Učenici nižih razreda ne moraju nositi maske, osim kada dolaze organiziranim prijevozom te pri korištenju sanitarnih čvorova koje dijele s učenicima drugih razrednih odjeljenja. Učenici viših razreda nose maske ukoliko se ne može osigurati distanca od 1.5 m. Učenici na hodnicima i u javnom prijevozu nose maske.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Učitelji i drugi djelatnici škole nose maske, ukoliko je kod predavanja moguće osigurati distancu od 2 m uz ploču, učitelj diskretno može spustiti masku. U slučaju bližeg kontakta obavezno je korištenje maske.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HIGIJENSKE MJERE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Ruke dezinficiraju samo djelatnici škole. Učenicima se preporuča pranje ruku pri ulasku u razred, obavezno prije marende i kad god je to potrebno što je moguće uz korištenje slavina u svakoj učionici. Obuća se dezinficira brisanjem u otirače prilikom ulaska. Čistačice redovito održavaju, čiste, provjetravaju i dezinficiraju školu kao i sve površine koje se koriste.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Djelatnici će prije korištenja zajedničkih školskih pomagala dezinficirati ruke. Prostori koji se zajednički koriste višestruko će se čistiti i dezinficirati.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Nošenje posebne obuće za školu je obvezno. To mogu biti papuče, tenisice za dvoranu ili neka posebna obuća koja se nosi samo u školi. </w:t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ORGANIZACIJA NASTAVE U ŠKOLI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Nastava se za učenike od 1. do 8. razreda izvodi u jednoj smjeni, osim za pojedine predmete izborne nastave. Organizirano je 5 grupa produženog boravka. Prostor škole uz dogovoreni raspored koristi i Glazbena škola Ivana Matetića Ronjgova.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szCs w:val="24"/>
        </w:rPr>
        <w:t>Nemiješanje razrednih odjeljenja nije više dominantna mjera, stoga je omogućena zajednička nastava za izborne predmeta i izvannastavne aktivnosti.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 slučaju da se učitelj za vrijeme nastave osjeća loše i da se posumnja na covid-19 djelatnik odlazi u prostor za izolaciju, zove ravnatelja koji u taj razredni odjel šalje djelatnika stručne službe ili učitelja koji u to vrijeme nema nastavu.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RASPORED RAZREDNIH ODJELJENJA PO UČIONICAMA 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U sportsku dvoranu učenici ulaze i izlaze kroz tunel.</w:t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Učenici koji koriste učionice u suterenu koriste sanitarne prostorije u prizemlju. Učenici koji koriste zbornicu koriste sanitarne prostorije na prvom katu.</w:t>
      </w:r>
    </w:p>
    <w:tbl>
      <w:tblPr>
        <w:tblW w:w="9062" w:type="dxa"/>
        <w:jc w:val="left"/>
        <w:tblInd w:w="-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574"/>
        <w:gridCol w:w="3803"/>
        <w:gridCol w:w="3685"/>
      </w:tblGrid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  <w:b/>
                <w:b/>
              </w:rPr>
            </w:pPr>
            <w:r>
              <w:rPr>
                <w:rFonts w:eastAsia="Georgia" w:cs="Georgia" w:ascii="Bookman Old Style" w:hAnsi="Bookman Old Style"/>
                <w:b/>
              </w:rPr>
              <w:t>RAZRED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  <w:b/>
                <w:b/>
              </w:rPr>
            </w:pPr>
            <w:r>
              <w:rPr>
                <w:rFonts w:eastAsia="Georgia" w:cs="Georgia" w:ascii="Bookman Old Style" w:hAnsi="Bookman Old Style"/>
                <w:b/>
              </w:rPr>
              <w:t>RAZREDNIK/CA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  <w:b/>
                <w:b/>
              </w:rPr>
            </w:pPr>
            <w:r>
              <w:rPr>
                <w:rFonts w:eastAsia="Georgia" w:cs="Georgia" w:ascii="Bookman Old Style" w:hAnsi="Bookman Old Style"/>
                <w:b/>
              </w:rPr>
              <w:t>UČIONICA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1.a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Ana Maglić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druga učionica do vrtića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1.b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Karmela Vajdoher Žilić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prva učionica do vrtića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1.c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Iva Žic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vjeronauka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2.a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Vanja Modrušan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treća do vrtića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2.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Smiljka Ivanović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četvrta do vrtića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3. 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Maja Karabaić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peta do vrtića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3.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Željka Žic Stašić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šesta od vrtića s terasom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4. 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Margita Justinić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prva učionica do maslinika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4.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Jasna Balorda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ispod informatičke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4. c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Željka Karamarko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nekadašnjeg produženog boravka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5. 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Boris Brnić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biologija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5.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Sandra Ivanišević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hrvatski jezik/glazbeni uz korištenje wc-a u  knjižnici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6. 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Nada Matanić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tehnička kultura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6.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Milica Žužić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hrvatski jezik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6. c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Jurica Goja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zbornica velika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7. 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Meri Gršković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strani jezici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7.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Sandra Krmpotić Gržančić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kemija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8. a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Ines Jelenović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matematika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8. b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Dina Valković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povijest/geografija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PRODUŽENI PRVAŠI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Morena Franin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1. A</w:t>
            </w:r>
          </w:p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(druga učionica do vrtića s terasom)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PRODUŽENI PRVAŠI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Nadja Nekić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1. B</w:t>
            </w:r>
          </w:p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(prva učionica do vrtića s terasom)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PRODUŽENI DRUGAŠI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Loreta Galović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2.a</w:t>
            </w:r>
          </w:p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(treća do vrtića s terasom)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PRODUŽENI TREĆAŠI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Mihaela Kosić Dujmović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3. A</w:t>
            </w:r>
          </w:p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(peta do vrtića s terasom)</w:t>
            </w:r>
          </w:p>
        </w:tc>
      </w:tr>
      <w:tr>
        <w:trPr/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PRODUŽENI ČETVRTAŠI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Ana Samblić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učionica 4. c</w:t>
            </w:r>
          </w:p>
          <w:p>
            <w:pPr>
              <w:pStyle w:val="Normal"/>
              <w:widowControl w:val="false"/>
              <w:pBdr/>
              <w:spacing w:lineRule="auto" w:line="240" w:before="0" w:after="160"/>
              <w:rPr>
                <w:rFonts w:ascii="Bookman Old Style" w:hAnsi="Bookman Old Style" w:eastAsia="Georgia" w:cs="Georgia"/>
              </w:rPr>
            </w:pPr>
            <w:r>
              <w:rPr>
                <w:rFonts w:eastAsia="Georgia" w:cs="Georgia" w:ascii="Bookman Old Style" w:hAnsi="Bookman Old Style"/>
              </w:rPr>
              <w:t>(nekadašnji produženi boravak)</w:t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IZVANUČIONIČKA NASTAVA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Izleti, ekskurzije i priredbe provodit će se u skladu s općim smjernicama MZO-a  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DEŽURSTVA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glavnom ulazu dežura jedan djelatnik tehničkog osoblja koji evidentira ulazak u školu osoba koje nisu školski djelatnici. Svi koji ulaze u školu moraju se prethodno najaviti i pri ulasku koristiti masku.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Nema klasičnih dežurstava, već dežuraju svi učitelji koji imaju nastavu. Učenici u razredima ne ostaju bez nadzora tijekom malih i velikih odmora već s njima ostaje učitelj koji ima u tom razredu sljedeći nastavni sat. Svi učitelji dolaze u 7:30, dočekuju razred u kojem imaju prvi nastavni sat.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Svi djelatnici koji dolaze kasnije zbog takvog nastavnog rasporeda, ulaze na glavni ulaz, gdje je dežurna jedna spremačica. </w:t>
      </w:r>
    </w:p>
    <w:p>
      <w:pPr>
        <w:pStyle w:val="Normal"/>
        <w:jc w:val="both"/>
        <w:rPr>
          <w:rFonts w:ascii="Bookman Old Style" w:hAnsi="Bookman Old Style"/>
          <w:b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OBVEZE UČITELJA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Djelatnici škole dužni su izmjeriti temperaturu ujutro i do 7:00 sati javiti voditelju ukoliko postoji sumnja na simptome bolesti.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Znakovi koji upućuju na moguću zarazu COVID-19: povišena tjelesna temperatura (pod pazuhom &gt; 37,2), simptomi respiratorne bolesti - kašalj, poteškoće u disanju, grlobolja, poremećaj osjeta njuha i okusa, gastrointestinalne smetnje (proljev, povraćanje i bol u trbuhu, posebno kod manje djece).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 vrijeme odmora učenici ne ostaju bez nadzora, s njima je učitelj koji u njihovom razredu ima prethodni sat.</w:t>
      </w:r>
    </w:p>
    <w:p>
      <w:pPr>
        <w:pStyle w:val="Normal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POSTUPANJE U SLUČAJU SUMNJE NA ZARAZU COVIDOM-19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Kod pojave znakova bolesti dijete/učenik ili djelatnik ostaje kod kuće, javlja se najprije telefonom izabranom liječniku obiteljske medicine, odnosno pedijatru koji odlučuje o testiranju prema liječničkoj indikaciji. O navedenom roditelj ili djelatnik telefonom obavještava ustanovu. Ako se znakovi bolesti jave tijekom boravka u ustanovi, odmah treba pozvati roditelja te dijete/učenika izolirati u za to određenoj prostoriji do dolaska roditelja. To su za učenike i djelatnike predviđeni prostor u predvorju. Oboljeli djelatnik odmah napušta ustanovu.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Kod pojedinačnog slučaja pojave simptoma koji mogu upućivati na zarazu COVID-19, odgojno-obrazovna skupina/razredni odjel u pravilu nastavlja dalje s odgojno-obrazovnim radom dok se kod grupiranja osoba sa znakovima bolesti postupa sukladno mišljenju liječnika. Kada se kod djeteta/učenika ili djelatnika utvrdi zaraza COVID-19, postupa se sukladno odluci nadležnog epidemiologa što, između ostalog, znači da se za sve osobe kod kojih se utvrdi da su bile u bliskom kontaktu sa zaraženom osobom u vrijeme kada je osoba mogla biti zarazna izriče mjera aktivnoga zdravstvenog nadzora u samoizolaciji.</w:t>
      </w:r>
    </w:p>
    <w:p>
      <w:pPr>
        <w:pStyle w:val="Normal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DJELATNICI I UČENICI S KRONIČNIM BOLESTIMA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Djelatnicima s kroničnim bolestima koje možebitno predstavljaju veći rizik za razvoj težih oblika bolesti COVID-19 (djelatnici s respiratornim, kardiovaskularnim, malignim bolestima, dijabetesom, imunodeficijencijama) preporučuje se nošenje maske. Smatra se da samo izrazito vulnerabilne (osjetljive) osobe ne smiju raditi u školi dok osobe s većinom kroničnih bolesti mogu raditi u školi jednako kao i na drugim radnim mjestima. Za svaku izrazito vulnerabilnu osobu (djelatnik i dijete/učenik) ili osobu koja dijeli kućanstvo s izrazito vulnerabilnom osobom, potrebno je pojedinačno razmotriti situaciju uzimajući u obzir aktualnu epidemiološku situaciju. Odluku o tome donosi liječnik primarne zdravstvene zaštite kao i o eventualnim drugim posebnim mjerama zaštite poput nošenja maske i sl. (pedijatar, liječnik obiteljske medicine, te za učenike kod izostanaka duljih od mjesec dana liječnik školske medicine). U kućanstvu u odnosu na vulnerabilnog člana preporučuje se izbjegavati bliski kontakt, nositi masku kada je primjereno i provoditi druge preventivne mjere. Popis izrazito vulnerabilnih skupina bolesti i zdravstvenih stanja i uvjeti za njihov boravak u školi sukladan je pravilima liječničke struke.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10. OBAVJEŠTAVANJE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Obavijest o </w:t>
      </w:r>
      <w:r>
        <w:rPr>
          <w:rFonts w:ascii="Bookman Old Style" w:hAnsi="Bookman Old Style"/>
          <w:i/>
          <w:sz w:val="24"/>
          <w:szCs w:val="24"/>
        </w:rPr>
        <w:t>Protokolu organizacije i izvođenja nastave u školi i postupanju u okolnostima pandemije COVIDA-19</w:t>
      </w:r>
      <w:r>
        <w:rPr>
          <w:rFonts w:ascii="Bookman Old Style" w:hAnsi="Bookman Old Style"/>
          <w:sz w:val="24"/>
          <w:szCs w:val="24"/>
        </w:rPr>
        <w:t xml:space="preserve">  bit će objavljena na web stranici škole te će se slati predstavnicima roditelja različitih razrednih odjeljenja. 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Razrednici učenike na prvom satu razrednika detaljno će upoznati sa svim smjernicama protokola za našu školu, a razrednici će o tome detaljno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upoznati roditelje na prvom roditeljskom sastanku koji će se održati na otvorenom uz pridržavanje epidemioloških mjera.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svim novinama ili izmjenama na isti će se način obavještavati roditelji i učenici.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right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Stručno tijelo Osnovne škole „Fran Krsto Frankopan“ Matične škole Krk</w:t>
      </w:r>
    </w:p>
    <w:p>
      <w:pPr>
        <w:pStyle w:val="Normal"/>
        <w:jc w:val="right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</w:r>
    </w:p>
    <w:p>
      <w:pPr>
        <w:pStyle w:val="Normal"/>
        <w:jc w:val="right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U Krku, 3. rujna 2021.</w:t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spacing w:before="0" w:after="160"/>
        <w:rPr>
          <w:rFonts w:ascii="Bookman Old Style" w:hAnsi="Bookman Old Style"/>
          <w:bCs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68c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668c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4066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LibreOffice/7.1.3.2$Windows_X86_64 LibreOffice_project/47f78053abe362b9384784d31a6e56f8511eb1c1</Application>
  <AppVersion>15.0000</AppVersion>
  <Pages>9</Pages>
  <Words>1868</Words>
  <Characters>10792</Characters>
  <CharactersWithSpaces>12509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2017-06-15T21:49:00Z</dcterms:created>
  <dc:creator>Dina</dc:creator>
  <dc:description/>
  <dc:language>hr-HR</dc:language>
  <cp:lastModifiedBy>Mala_zbornica</cp:lastModifiedBy>
  <dcterms:modified xsi:type="dcterms:W3CDTF">2021-09-14T11:34:00Z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